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D561" w14:textId="01F65F55" w:rsidR="008D6386" w:rsidRPr="002C23CC" w:rsidRDefault="0096264A">
      <w:pPr>
        <w:rPr>
          <w:b/>
          <w:color w:val="385623" w:themeColor="accent6" w:themeShade="80"/>
          <w:sz w:val="24"/>
          <w:szCs w:val="20"/>
        </w:rPr>
      </w:pPr>
      <w:r w:rsidRPr="002C23CC">
        <w:rPr>
          <w:b/>
          <w:color w:val="385623" w:themeColor="accent6" w:themeShade="80"/>
          <w:sz w:val="24"/>
          <w:szCs w:val="20"/>
        </w:rPr>
        <w:t>Handelns utveckling 201</w:t>
      </w:r>
      <w:r w:rsidR="000938AD" w:rsidRPr="002C23CC">
        <w:rPr>
          <w:b/>
          <w:color w:val="385623" w:themeColor="accent6" w:themeShade="80"/>
          <w:sz w:val="24"/>
          <w:szCs w:val="20"/>
        </w:rPr>
        <w:t>9</w:t>
      </w:r>
    </w:p>
    <w:p w14:paraId="0F7BC81C" w14:textId="60B0C938" w:rsidR="000938AD" w:rsidRPr="002C23CC" w:rsidRDefault="000938AD" w:rsidP="000938AD">
      <w:pPr>
        <w:spacing w:after="200" w:line="276" w:lineRule="auto"/>
        <w:rPr>
          <w:color w:val="385623" w:themeColor="accent6" w:themeShade="80"/>
          <w:szCs w:val="20"/>
        </w:rPr>
      </w:pPr>
      <w:r w:rsidRPr="002C23CC">
        <w:rPr>
          <w:color w:val="385623" w:themeColor="accent6" w:themeShade="80"/>
          <w:szCs w:val="20"/>
        </w:rPr>
        <w:t xml:space="preserve">Detaljhandelns utveckling överträffade förväntningarna under det första halvåret 2019. Detta är till stor del hänförligt till det faktum att det var säsongsbetonade temperaturer under sommarperioden jämfört med år 2018. Under hösten fortsatte den positiva utvecklingen, med tillväxt i både dagligvaruhandeln och sällanköpsvaruhandeln. </w:t>
      </w:r>
      <w:r w:rsidR="009E0097" w:rsidRPr="002C23CC">
        <w:rPr>
          <w:color w:val="385623" w:themeColor="accent6" w:themeShade="80"/>
          <w:szCs w:val="20"/>
        </w:rPr>
        <w:t xml:space="preserve">Gällande julhandeln fortsatte de senaste årens trend där konsumtionen förskjuts bakåt i tiden, från mellandagarna till Black </w:t>
      </w:r>
      <w:proofErr w:type="spellStart"/>
      <w:r w:rsidR="009E0097" w:rsidRPr="002C23CC">
        <w:rPr>
          <w:color w:val="385623" w:themeColor="accent6" w:themeShade="80"/>
          <w:szCs w:val="20"/>
        </w:rPr>
        <w:t>Week</w:t>
      </w:r>
      <w:proofErr w:type="spellEnd"/>
      <w:r w:rsidR="009E0097" w:rsidRPr="002C23CC">
        <w:rPr>
          <w:color w:val="385623" w:themeColor="accent6" w:themeShade="80"/>
          <w:szCs w:val="20"/>
        </w:rPr>
        <w:t xml:space="preserve"> i slutet av november. Totalt uppskattade Svensk Handel konsumtionen under Black </w:t>
      </w:r>
      <w:proofErr w:type="spellStart"/>
      <w:r w:rsidR="009E0097" w:rsidRPr="002C23CC">
        <w:rPr>
          <w:color w:val="385623" w:themeColor="accent6" w:themeShade="80"/>
          <w:szCs w:val="20"/>
        </w:rPr>
        <w:t>Friday</w:t>
      </w:r>
      <w:proofErr w:type="spellEnd"/>
      <w:r w:rsidR="009E0097" w:rsidRPr="002C23CC">
        <w:rPr>
          <w:color w:val="385623" w:themeColor="accent6" w:themeShade="80"/>
          <w:szCs w:val="20"/>
        </w:rPr>
        <w:t xml:space="preserve">-dygnet till </w:t>
      </w:r>
      <w:proofErr w:type="gramStart"/>
      <w:r w:rsidR="009E0097" w:rsidRPr="002C23CC">
        <w:rPr>
          <w:color w:val="385623" w:themeColor="accent6" w:themeShade="80"/>
          <w:szCs w:val="20"/>
        </w:rPr>
        <w:t>7-7,5</w:t>
      </w:r>
      <w:proofErr w:type="gramEnd"/>
      <w:r w:rsidR="009E0097" w:rsidRPr="002C23CC">
        <w:rPr>
          <w:color w:val="385623" w:themeColor="accent6" w:themeShade="80"/>
          <w:szCs w:val="20"/>
        </w:rPr>
        <w:t xml:space="preserve"> miljarder kronor, vilket innebar en ökning om cirka 10-15 procent jämfört med fjolåret. Den sista fredagen i november är numera det tydliga startskottet på julhandeln. </w:t>
      </w:r>
    </w:p>
    <w:p w14:paraId="0FA21712" w14:textId="77777777" w:rsidR="00DB7B3F" w:rsidRPr="002C23CC" w:rsidRDefault="00BD2173" w:rsidP="00A73848">
      <w:pPr>
        <w:spacing w:after="240" w:line="276" w:lineRule="auto"/>
        <w:rPr>
          <w:color w:val="385623" w:themeColor="accent6" w:themeShade="80"/>
        </w:rPr>
      </w:pPr>
      <w:r w:rsidRPr="002C23CC">
        <w:rPr>
          <w:color w:val="385623" w:themeColor="accent6" w:themeShade="80"/>
          <w:szCs w:val="20"/>
        </w:rPr>
        <w:t xml:space="preserve">Under helåret 2019 totalt sett växte detaljhandeln med 3,5 procent i löpande priser, vilket innebär att det är det 23 året i rad som branschen uppvisat en positiv försäljningstillväxt. </w:t>
      </w:r>
      <w:r w:rsidR="00E23C6A" w:rsidRPr="002C23CC">
        <w:rPr>
          <w:color w:val="385623" w:themeColor="accent6" w:themeShade="80"/>
          <w:szCs w:val="20"/>
        </w:rPr>
        <w:t>Både dagligvaruhandeln och sällanköpsvaruhandeln uppvisade god tillväxt</w:t>
      </w:r>
      <w:r w:rsidR="00DB7B3F" w:rsidRPr="002C23CC">
        <w:rPr>
          <w:color w:val="385623" w:themeColor="accent6" w:themeShade="80"/>
          <w:szCs w:val="20"/>
        </w:rPr>
        <w:t xml:space="preserve"> under året.</w:t>
      </w:r>
      <w:r w:rsidR="00DB7B3F" w:rsidRPr="002C23CC">
        <w:rPr>
          <w:color w:val="385623" w:themeColor="accent6" w:themeShade="80"/>
        </w:rPr>
        <w:t xml:space="preserve"> </w:t>
      </w:r>
    </w:p>
    <w:p w14:paraId="0EECE00D" w14:textId="27B1A343" w:rsidR="00DB7B3F" w:rsidRPr="002C23CC" w:rsidRDefault="00DB7B3F" w:rsidP="00A73848">
      <w:pPr>
        <w:spacing w:after="240" w:line="276" w:lineRule="auto"/>
        <w:rPr>
          <w:color w:val="385623" w:themeColor="accent6" w:themeShade="80"/>
          <w:szCs w:val="20"/>
        </w:rPr>
      </w:pPr>
      <w:r w:rsidRPr="002C23CC">
        <w:rPr>
          <w:color w:val="385623" w:themeColor="accent6" w:themeShade="80"/>
          <w:szCs w:val="20"/>
        </w:rPr>
        <w:t>Dagligvaruhandeln hade en tillväxt på 3,6 procent under året räknat i löpande priser, vilket är en marginellt större tillväxt än föregående år då siffran låg på 3,4 procent. Tillväxten i dagligvaruhandeln drivs främst fram av prisökningar snarare än av ökade försäljningsvolymer. Livsmedel hade en tillväxt på 22 procent på nätet under 2019, vilket gör det till den näst starkast växande branschen online. Branschens e-handelsandel är dock fortsatt låg och ligger på 2 procent. Det motsvarar en omsättning på 7,1 miljarder kronor.</w:t>
      </w:r>
    </w:p>
    <w:p w14:paraId="742B7FB5" w14:textId="44948313" w:rsidR="009E0097" w:rsidRPr="002C23CC" w:rsidRDefault="00DB7B3F" w:rsidP="00DB7B3F">
      <w:pPr>
        <w:spacing w:after="360" w:line="276" w:lineRule="auto"/>
        <w:rPr>
          <w:color w:val="385623" w:themeColor="accent6" w:themeShade="80"/>
          <w:szCs w:val="20"/>
        </w:rPr>
      </w:pPr>
      <w:r w:rsidRPr="002C23CC">
        <w:rPr>
          <w:color w:val="385623" w:themeColor="accent6" w:themeShade="80"/>
          <w:szCs w:val="20"/>
        </w:rPr>
        <w:t xml:space="preserve">Sällanköpsvaruhandeln återhämtade sig något under 2019, med tillväxttal om 3,4 procent i löpande priser vilket kan jämföras med den svaga tillväxten om 1,9 procent under föregående år. </w:t>
      </w:r>
      <w:r w:rsidR="00E23C6A" w:rsidRPr="002C23CC">
        <w:rPr>
          <w:color w:val="385623" w:themeColor="accent6" w:themeShade="80"/>
          <w:szCs w:val="20"/>
        </w:rPr>
        <w:t>Möbelhandeln och hemutrustningshandeln driver tillväxten i sällanköpsvaruhandeln, medan klädhandeln går f</w:t>
      </w:r>
      <w:r w:rsidR="009E0097" w:rsidRPr="002C23CC">
        <w:rPr>
          <w:color w:val="385623" w:themeColor="accent6" w:themeShade="80"/>
          <w:szCs w:val="20"/>
        </w:rPr>
        <w:t>ort</w:t>
      </w:r>
      <w:r w:rsidR="00E23C6A" w:rsidRPr="002C23CC">
        <w:rPr>
          <w:color w:val="385623" w:themeColor="accent6" w:themeShade="80"/>
          <w:szCs w:val="20"/>
        </w:rPr>
        <w:t xml:space="preserve">satt svagt. </w:t>
      </w:r>
      <w:r w:rsidR="00931CEF" w:rsidRPr="002C23CC">
        <w:rPr>
          <w:color w:val="385623" w:themeColor="accent6" w:themeShade="80"/>
          <w:szCs w:val="20"/>
        </w:rPr>
        <w:t>Även s</w:t>
      </w:r>
      <w:r w:rsidR="00E23C6A" w:rsidRPr="002C23CC">
        <w:rPr>
          <w:color w:val="385623" w:themeColor="accent6" w:themeShade="80"/>
          <w:szCs w:val="20"/>
        </w:rPr>
        <w:t>kohandeln har det särskilt kämpigt, och har haft det så i flera år. Branschen påverkas negativt av det faktum att skor i högre utsträckning säljs i modehandeln och sporthandeln</w:t>
      </w:r>
      <w:r w:rsidR="009E0097" w:rsidRPr="002C23CC">
        <w:rPr>
          <w:color w:val="385623" w:themeColor="accent6" w:themeShade="80"/>
          <w:szCs w:val="20"/>
        </w:rPr>
        <w:t xml:space="preserve"> än tidigare, </w:t>
      </w:r>
      <w:r w:rsidR="00E23C6A" w:rsidRPr="002C23CC">
        <w:rPr>
          <w:color w:val="385623" w:themeColor="accent6" w:themeShade="80"/>
          <w:szCs w:val="20"/>
        </w:rPr>
        <w:t xml:space="preserve">och att utländska e-handelsaktörer såsom </w:t>
      </w:r>
      <w:proofErr w:type="spellStart"/>
      <w:r w:rsidR="00E23C6A" w:rsidRPr="002C23CC">
        <w:rPr>
          <w:color w:val="385623" w:themeColor="accent6" w:themeShade="80"/>
          <w:szCs w:val="20"/>
        </w:rPr>
        <w:t>Zalando</w:t>
      </w:r>
      <w:proofErr w:type="spellEnd"/>
      <w:r w:rsidR="00E23C6A" w:rsidRPr="002C23CC">
        <w:rPr>
          <w:color w:val="385623" w:themeColor="accent6" w:themeShade="80"/>
          <w:szCs w:val="20"/>
        </w:rPr>
        <w:t xml:space="preserve"> erbjuder skor till låga priser. </w:t>
      </w:r>
      <w:r w:rsidR="00DD4143" w:rsidRPr="002C23CC">
        <w:rPr>
          <w:color w:val="385623" w:themeColor="accent6" w:themeShade="80"/>
          <w:szCs w:val="20"/>
        </w:rPr>
        <w:t xml:space="preserve">Dessutom var hösten och vintern 2019 ovanligt varm, och bristen på snö och kyla blev ytterligare ett hårt slag för den väderberoende skohandeln. </w:t>
      </w:r>
    </w:p>
    <w:p w14:paraId="30AACA01" w14:textId="1882A8C9" w:rsidR="000938AD" w:rsidRPr="002C23CC" w:rsidRDefault="000938AD" w:rsidP="00CE74C9">
      <w:pPr>
        <w:spacing w:after="200" w:line="276" w:lineRule="auto"/>
        <w:rPr>
          <w:color w:val="385623" w:themeColor="accent6" w:themeShade="80"/>
          <w:sz w:val="16"/>
          <w:szCs w:val="20"/>
        </w:rPr>
      </w:pPr>
      <w:r w:rsidRPr="002C23CC">
        <w:rPr>
          <w:noProof/>
          <w:color w:val="385623" w:themeColor="accent6" w:themeShade="80"/>
        </w:rPr>
        <w:drawing>
          <wp:inline distT="0" distB="0" distL="0" distR="0" wp14:anchorId="6791DFBD" wp14:editId="09F6FD2E">
            <wp:extent cx="5760720" cy="2705100"/>
            <wp:effectExtent l="0" t="0" r="11430" b="0"/>
            <wp:docPr id="2" name="Diagram 2">
              <a:extLst xmlns:a="http://schemas.openxmlformats.org/drawingml/2006/main">
                <a:ext uri="{FF2B5EF4-FFF2-40B4-BE49-F238E27FC236}">
                  <a16:creationId xmlns:a16="http://schemas.microsoft.com/office/drawing/2014/main" id="{27632F8C-8DB9-4956-9AC1-6C15610AF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D83F569" w14:textId="77777777" w:rsidR="00F43F97" w:rsidRPr="002C23CC" w:rsidRDefault="00CE74C9" w:rsidP="00F43F97">
      <w:pPr>
        <w:spacing w:after="200" w:line="276" w:lineRule="auto"/>
        <w:rPr>
          <w:i/>
          <w:color w:val="385623" w:themeColor="accent6" w:themeShade="80"/>
          <w:sz w:val="20"/>
          <w:szCs w:val="20"/>
        </w:rPr>
      </w:pPr>
      <w:r w:rsidRPr="002C23CC">
        <w:rPr>
          <w:i/>
          <w:color w:val="385623" w:themeColor="accent6" w:themeShade="80"/>
          <w:sz w:val="20"/>
          <w:szCs w:val="20"/>
        </w:rPr>
        <w:t>Källa: SCB</w:t>
      </w:r>
      <w:r w:rsidR="000938AD" w:rsidRPr="002C23CC">
        <w:rPr>
          <w:i/>
          <w:color w:val="385623" w:themeColor="accent6" w:themeShade="80"/>
          <w:sz w:val="20"/>
          <w:szCs w:val="20"/>
        </w:rPr>
        <w:t xml:space="preserve"> (preliminär helårsutveckling)</w:t>
      </w:r>
    </w:p>
    <w:p w14:paraId="5A5BB519" w14:textId="4A0E313E" w:rsidR="00597B57" w:rsidRPr="002C23CC" w:rsidRDefault="00C56634" w:rsidP="00F43F97">
      <w:pPr>
        <w:spacing w:after="200" w:line="276" w:lineRule="auto"/>
        <w:rPr>
          <w:i/>
          <w:color w:val="385623" w:themeColor="accent6" w:themeShade="80"/>
          <w:sz w:val="20"/>
          <w:szCs w:val="20"/>
        </w:rPr>
      </w:pPr>
      <w:r w:rsidRPr="002C23CC">
        <w:rPr>
          <w:b/>
          <w:color w:val="385623" w:themeColor="accent6" w:themeShade="80"/>
          <w:sz w:val="24"/>
          <w:szCs w:val="20"/>
        </w:rPr>
        <w:lastRenderedPageBreak/>
        <w:t>E-handel</w:t>
      </w:r>
      <w:r w:rsidR="00E139D7" w:rsidRPr="002C23CC">
        <w:rPr>
          <w:b/>
          <w:color w:val="385623" w:themeColor="accent6" w:themeShade="80"/>
          <w:sz w:val="24"/>
          <w:szCs w:val="20"/>
        </w:rPr>
        <w:t>n</w:t>
      </w:r>
      <w:r w:rsidR="00EC52CA" w:rsidRPr="002C23CC">
        <w:rPr>
          <w:b/>
          <w:color w:val="385623" w:themeColor="accent6" w:themeShade="80"/>
          <w:sz w:val="24"/>
          <w:szCs w:val="20"/>
        </w:rPr>
        <w:t>s utveckling 2019</w:t>
      </w:r>
    </w:p>
    <w:p w14:paraId="5EAFD015" w14:textId="6DD3A227" w:rsidR="000162DA" w:rsidRPr="002C23CC" w:rsidRDefault="00C56634" w:rsidP="00B12FE6">
      <w:pPr>
        <w:pStyle w:val="Brdtext"/>
        <w:spacing w:after="0" w:line="276" w:lineRule="auto"/>
        <w:rPr>
          <w:color w:val="385623" w:themeColor="accent6" w:themeShade="80"/>
          <w:sz w:val="22"/>
          <w:szCs w:val="20"/>
        </w:rPr>
      </w:pPr>
      <w:r w:rsidRPr="002C23CC">
        <w:rPr>
          <w:color w:val="385623" w:themeColor="accent6" w:themeShade="80"/>
          <w:sz w:val="22"/>
          <w:szCs w:val="20"/>
        </w:rPr>
        <w:t>E-handelns</w:t>
      </w:r>
      <w:r w:rsidR="00EC52CA" w:rsidRPr="002C23CC">
        <w:rPr>
          <w:color w:val="385623" w:themeColor="accent6" w:themeShade="80"/>
          <w:sz w:val="22"/>
          <w:szCs w:val="20"/>
        </w:rPr>
        <w:t xml:space="preserve"> tillväxt landade på 13 procent för 2019. Det innebär att e-handeln växte med cirka 10 miljarder kronor mot fjolåret och nu uppgår till 87 miljarder kronor. Den snabbast växande branschen på nätet är apotekshandeln, där det särskilt är </w:t>
      </w:r>
      <w:proofErr w:type="spellStart"/>
      <w:r w:rsidR="00EC52CA" w:rsidRPr="002C23CC">
        <w:rPr>
          <w:color w:val="385623" w:themeColor="accent6" w:themeShade="80"/>
          <w:sz w:val="22"/>
          <w:szCs w:val="20"/>
        </w:rPr>
        <w:t>Apotea</w:t>
      </w:r>
      <w:proofErr w:type="spellEnd"/>
      <w:r w:rsidR="00EC52CA" w:rsidRPr="002C23CC">
        <w:rPr>
          <w:color w:val="385623" w:themeColor="accent6" w:themeShade="80"/>
          <w:sz w:val="22"/>
          <w:szCs w:val="20"/>
        </w:rPr>
        <w:t xml:space="preserve"> som driver utvecklingen – men även andra aktörer kämpar för att komma ikapp och kunna konkurrera om kunderna</w:t>
      </w:r>
      <w:r w:rsidR="001C0FAB" w:rsidRPr="002C23CC">
        <w:rPr>
          <w:color w:val="385623" w:themeColor="accent6" w:themeShade="80"/>
          <w:sz w:val="22"/>
          <w:szCs w:val="20"/>
        </w:rPr>
        <w:t>s plånbok</w:t>
      </w:r>
      <w:r w:rsidR="00EC52CA" w:rsidRPr="002C23CC">
        <w:rPr>
          <w:color w:val="385623" w:themeColor="accent6" w:themeShade="80"/>
          <w:sz w:val="22"/>
          <w:szCs w:val="20"/>
        </w:rPr>
        <w:t xml:space="preserve">. Apotekshandelns tillväxt på nätet uppgick till 36 procent år 2019, och e-handelns marknadsandel ligger på 11 procent för branschen. Apotekshandeln är en bransch som på flera sätt har bra förutsättningar för en hög e-handelsandel, exempelvis är returgraden mycket liten </w:t>
      </w:r>
      <w:r w:rsidR="001C0FAB" w:rsidRPr="002C23CC">
        <w:rPr>
          <w:color w:val="385623" w:themeColor="accent6" w:themeShade="80"/>
          <w:sz w:val="22"/>
          <w:szCs w:val="20"/>
        </w:rPr>
        <w:t>och det finns i princip ingen lågsäsong</w:t>
      </w:r>
      <w:r w:rsidR="00175E59" w:rsidRPr="002C23CC">
        <w:rPr>
          <w:color w:val="385623" w:themeColor="accent6" w:themeShade="80"/>
          <w:sz w:val="22"/>
          <w:szCs w:val="20"/>
        </w:rPr>
        <w:t xml:space="preserve"> – pollensäsonger och förkylningstider avlöser varandra</w:t>
      </w:r>
      <w:r w:rsidR="001C0FAB" w:rsidRPr="002C23CC">
        <w:rPr>
          <w:color w:val="385623" w:themeColor="accent6" w:themeShade="80"/>
          <w:sz w:val="22"/>
          <w:szCs w:val="20"/>
        </w:rPr>
        <w:t xml:space="preserve">. Även dagligvaruhandeln har börjat ta fart på allvar på nätet, med en tillväxt om 22 procent år 2019. Marknadsandelen är dock fortfarande låg och ligger på 2 procent. Två ytterligare branscher som ökar mycket på nätet är hemelektronikbranschen samt möbler och heminredning, som upplever tillväxttal om 14 procent vardera. Hemelektronik är en av de branscher som är störst på nätet, och en så pass stor ökning från redan höga nivåer är ett tecken på att branschen går otroligt bra just nu. </w:t>
      </w:r>
    </w:p>
    <w:p w14:paraId="5F405FD4" w14:textId="43A92C6B" w:rsidR="001C0FAB" w:rsidRPr="002C23CC" w:rsidRDefault="001C0FAB" w:rsidP="00B15376">
      <w:pPr>
        <w:pStyle w:val="Brdtext"/>
        <w:spacing w:after="0" w:line="23" w:lineRule="atLeast"/>
        <w:rPr>
          <w:color w:val="385623" w:themeColor="accent6" w:themeShade="80"/>
          <w:sz w:val="22"/>
          <w:szCs w:val="20"/>
        </w:rPr>
      </w:pPr>
    </w:p>
    <w:p w14:paraId="2F6B02E5" w14:textId="34E6D0C0" w:rsidR="004F2228" w:rsidRPr="002C23CC" w:rsidRDefault="001C0FAB" w:rsidP="00B12FE6">
      <w:pPr>
        <w:pStyle w:val="Brdtext"/>
        <w:spacing w:after="0" w:line="276" w:lineRule="auto"/>
        <w:rPr>
          <w:color w:val="385623" w:themeColor="accent6" w:themeShade="80"/>
          <w:sz w:val="22"/>
          <w:szCs w:val="20"/>
        </w:rPr>
      </w:pPr>
      <w:r w:rsidRPr="002C23CC">
        <w:rPr>
          <w:color w:val="385623" w:themeColor="accent6" w:themeShade="80"/>
          <w:sz w:val="22"/>
          <w:szCs w:val="20"/>
        </w:rPr>
        <w:t xml:space="preserve">E-handeln kan ofta upplevas som ett hot – när kunderna väljer att handla på nätet istället för i butik tvingas butikerna stänga, vilket innebär att lokaler i exempelvis stadskärnan </w:t>
      </w:r>
      <w:r w:rsidR="00931CEF" w:rsidRPr="002C23CC">
        <w:rPr>
          <w:color w:val="385623" w:themeColor="accent6" w:themeShade="80"/>
          <w:sz w:val="22"/>
          <w:szCs w:val="20"/>
        </w:rPr>
        <w:t>eller</w:t>
      </w:r>
      <w:r w:rsidRPr="002C23CC">
        <w:rPr>
          <w:color w:val="385623" w:themeColor="accent6" w:themeShade="80"/>
          <w:sz w:val="22"/>
          <w:szCs w:val="20"/>
        </w:rPr>
        <w:t xml:space="preserve"> köpcentrum står tomma och att människor förlorar sitt arbete. Men just Västra Götaland har ett stark </w:t>
      </w:r>
      <w:proofErr w:type="spellStart"/>
      <w:r w:rsidRPr="002C23CC">
        <w:rPr>
          <w:color w:val="385623" w:themeColor="accent6" w:themeShade="80"/>
          <w:sz w:val="22"/>
          <w:szCs w:val="20"/>
        </w:rPr>
        <w:t>postorderarv</w:t>
      </w:r>
      <w:proofErr w:type="spellEnd"/>
      <w:r w:rsidRPr="002C23CC">
        <w:rPr>
          <w:color w:val="385623" w:themeColor="accent6" w:themeShade="80"/>
          <w:sz w:val="22"/>
          <w:szCs w:val="20"/>
        </w:rPr>
        <w:t xml:space="preserve"> som lägger grunden till en stark e-handelsnäring</w:t>
      </w:r>
      <w:r w:rsidR="0068327F" w:rsidRPr="002C23CC">
        <w:rPr>
          <w:color w:val="385623" w:themeColor="accent6" w:themeShade="80"/>
          <w:sz w:val="22"/>
          <w:szCs w:val="20"/>
        </w:rPr>
        <w:t xml:space="preserve">. Borås är en stad som utmärker sig särskilt väl eftersom flera betydande e-handelsaktörer har </w:t>
      </w:r>
      <w:r w:rsidR="0018515D">
        <w:rPr>
          <w:color w:val="385623" w:themeColor="accent6" w:themeShade="80"/>
          <w:sz w:val="22"/>
          <w:szCs w:val="20"/>
        </w:rPr>
        <w:t xml:space="preserve">under året </w:t>
      </w:r>
      <w:r w:rsidR="0068327F" w:rsidRPr="002C23CC">
        <w:rPr>
          <w:color w:val="385623" w:themeColor="accent6" w:themeShade="80"/>
          <w:sz w:val="22"/>
          <w:szCs w:val="20"/>
        </w:rPr>
        <w:t xml:space="preserve">valt att etablera sig i </w:t>
      </w:r>
      <w:r w:rsidR="00534DF2">
        <w:rPr>
          <w:color w:val="385623" w:themeColor="accent6" w:themeShade="80"/>
          <w:sz w:val="22"/>
          <w:szCs w:val="20"/>
        </w:rPr>
        <w:t>Göteborg</w:t>
      </w:r>
      <w:r w:rsidR="0068327F" w:rsidRPr="002C23CC">
        <w:rPr>
          <w:color w:val="385623" w:themeColor="accent6" w:themeShade="80"/>
          <w:sz w:val="22"/>
          <w:szCs w:val="20"/>
        </w:rPr>
        <w:t xml:space="preserve">, exempelvis Ellos </w:t>
      </w:r>
      <w:r w:rsidR="00534DF2">
        <w:rPr>
          <w:color w:val="385623" w:themeColor="accent6" w:themeShade="80"/>
          <w:sz w:val="22"/>
          <w:szCs w:val="20"/>
        </w:rPr>
        <w:t>som etablerat sig på Korsgatan</w:t>
      </w:r>
      <w:r w:rsidR="0068327F" w:rsidRPr="002C23CC">
        <w:rPr>
          <w:color w:val="385623" w:themeColor="accent6" w:themeShade="80"/>
          <w:sz w:val="22"/>
          <w:szCs w:val="20"/>
        </w:rPr>
        <w:t xml:space="preserve"> och Nelly</w:t>
      </w:r>
      <w:r w:rsidR="00534DF2">
        <w:rPr>
          <w:color w:val="385623" w:themeColor="accent6" w:themeShade="80"/>
          <w:sz w:val="22"/>
          <w:szCs w:val="20"/>
        </w:rPr>
        <w:t xml:space="preserve"> som etablerat sig på Fredsgatan och nu senast Göteborgsbaserade </w:t>
      </w:r>
      <w:proofErr w:type="spellStart"/>
      <w:r w:rsidR="00534DF2">
        <w:rPr>
          <w:color w:val="385623" w:themeColor="accent6" w:themeShade="80"/>
          <w:sz w:val="22"/>
          <w:szCs w:val="20"/>
        </w:rPr>
        <w:t>Jollyroom</w:t>
      </w:r>
      <w:proofErr w:type="spellEnd"/>
      <w:r w:rsidR="00534DF2">
        <w:rPr>
          <w:color w:val="385623" w:themeColor="accent6" w:themeShade="80"/>
          <w:sz w:val="22"/>
          <w:szCs w:val="20"/>
        </w:rPr>
        <w:t xml:space="preserve"> på Kungsgatan</w:t>
      </w:r>
      <w:r w:rsidR="00346797" w:rsidRPr="002C23CC">
        <w:rPr>
          <w:color w:val="385623" w:themeColor="accent6" w:themeShade="80"/>
          <w:sz w:val="22"/>
          <w:szCs w:val="20"/>
        </w:rPr>
        <w:t>. När e-handeln växer skapas fler arbetstillfällen hos e-handelsföretagen, vilket är e</w:t>
      </w:r>
      <w:r w:rsidR="0067483A">
        <w:rPr>
          <w:color w:val="385623" w:themeColor="accent6" w:themeShade="80"/>
          <w:sz w:val="22"/>
          <w:szCs w:val="20"/>
        </w:rPr>
        <w:t>tt</w:t>
      </w:r>
      <w:r w:rsidR="00346797" w:rsidRPr="002C23CC">
        <w:rPr>
          <w:color w:val="385623" w:themeColor="accent6" w:themeShade="80"/>
          <w:sz w:val="22"/>
          <w:szCs w:val="20"/>
        </w:rPr>
        <w:t xml:space="preserve"> tecken på att e-handelns framväxt även har positiva effekter i länet. </w:t>
      </w:r>
    </w:p>
    <w:p w14:paraId="7432EF57" w14:textId="77777777" w:rsidR="00FC78F4" w:rsidRPr="002C23CC" w:rsidRDefault="00FC78F4" w:rsidP="00C56634">
      <w:pPr>
        <w:pStyle w:val="Brdtext"/>
        <w:spacing w:after="0"/>
        <w:rPr>
          <w:color w:val="385623" w:themeColor="accent6" w:themeShade="80"/>
          <w:sz w:val="22"/>
          <w:szCs w:val="20"/>
        </w:rPr>
      </w:pPr>
    </w:p>
    <w:p w14:paraId="7C11855D" w14:textId="4736348D" w:rsidR="00F43F97" w:rsidRPr="002C23CC" w:rsidRDefault="00EC52CA" w:rsidP="00F43F97">
      <w:pPr>
        <w:spacing w:after="0"/>
        <w:rPr>
          <w:i/>
          <w:color w:val="385623" w:themeColor="accent6" w:themeShade="80"/>
          <w:sz w:val="20"/>
          <w:szCs w:val="20"/>
        </w:rPr>
      </w:pPr>
      <w:r w:rsidRPr="002C23CC">
        <w:rPr>
          <w:i/>
          <w:color w:val="385623" w:themeColor="accent6" w:themeShade="80"/>
          <w:sz w:val="20"/>
          <w:szCs w:val="20"/>
        </w:rPr>
        <w:t>Källa: E-barometern Årsrapport 2019</w:t>
      </w:r>
    </w:p>
    <w:p w14:paraId="41DC3414" w14:textId="77777777" w:rsidR="00F43F97" w:rsidRPr="002C23CC" w:rsidRDefault="00F43F97">
      <w:pPr>
        <w:rPr>
          <w:b/>
          <w:color w:val="385623" w:themeColor="accent6" w:themeShade="80"/>
          <w:sz w:val="24"/>
          <w:szCs w:val="20"/>
        </w:rPr>
      </w:pPr>
    </w:p>
    <w:p w14:paraId="216D95B4" w14:textId="0D4F9A39" w:rsidR="0096264A" w:rsidRPr="002C23CC" w:rsidRDefault="0096264A">
      <w:pPr>
        <w:rPr>
          <w:b/>
          <w:color w:val="385623" w:themeColor="accent6" w:themeShade="80"/>
          <w:sz w:val="24"/>
          <w:szCs w:val="20"/>
        </w:rPr>
      </w:pPr>
      <w:r w:rsidRPr="002C23CC">
        <w:rPr>
          <w:b/>
          <w:color w:val="385623" w:themeColor="accent6" w:themeShade="80"/>
          <w:sz w:val="24"/>
          <w:szCs w:val="20"/>
        </w:rPr>
        <w:t>Västra Götaland</w:t>
      </w:r>
    </w:p>
    <w:p w14:paraId="4CED41F2" w14:textId="0419BCA2" w:rsidR="00F443E1" w:rsidRPr="002C23CC" w:rsidRDefault="00F443E1" w:rsidP="00F443E1">
      <w:pPr>
        <w:pStyle w:val="huvudrubrik"/>
        <w:spacing w:before="0" w:beforeAutospacing="0" w:after="0" w:afterAutospacing="0"/>
        <w:rPr>
          <w:rFonts w:asciiTheme="minorHAnsi" w:hAnsiTheme="minorHAnsi" w:cstheme="minorHAnsi"/>
          <w:color w:val="385623" w:themeColor="accent6" w:themeShade="80"/>
          <w:sz w:val="16"/>
          <w:szCs w:val="16"/>
        </w:rPr>
      </w:pPr>
      <w:r w:rsidRPr="002C23CC">
        <w:rPr>
          <w:rFonts w:asciiTheme="minorHAnsi" w:hAnsiTheme="minorHAnsi" w:cstheme="minorHAnsi"/>
          <w:color w:val="385623" w:themeColor="accent6" w:themeShade="80"/>
          <w:sz w:val="28"/>
          <w:szCs w:val="28"/>
        </w:rPr>
        <w:t>Detaljhandeln i Västra Götalands län omsätter över 11</w:t>
      </w:r>
      <w:r w:rsidR="00525E1F" w:rsidRPr="002C23CC">
        <w:rPr>
          <w:rFonts w:asciiTheme="minorHAnsi" w:hAnsiTheme="minorHAnsi" w:cstheme="minorHAnsi"/>
          <w:color w:val="385623" w:themeColor="accent6" w:themeShade="80"/>
          <w:sz w:val="28"/>
          <w:szCs w:val="28"/>
        </w:rPr>
        <w:t>6</w:t>
      </w:r>
      <w:r w:rsidRPr="002C23CC">
        <w:rPr>
          <w:rFonts w:asciiTheme="minorHAnsi" w:hAnsiTheme="minorHAnsi" w:cstheme="minorHAnsi"/>
          <w:color w:val="385623" w:themeColor="accent6" w:themeShade="80"/>
          <w:sz w:val="28"/>
          <w:szCs w:val="28"/>
        </w:rPr>
        <w:t xml:space="preserve"> miljarder kronor  </w:t>
      </w:r>
    </w:p>
    <w:p w14:paraId="31B9FE89" w14:textId="77777777" w:rsidR="00F443E1" w:rsidRPr="002C23CC" w:rsidRDefault="00F443E1" w:rsidP="00F443E1">
      <w:pPr>
        <w:pStyle w:val="Normalwebb"/>
        <w:spacing w:before="0" w:beforeAutospacing="0" w:after="0" w:afterAutospacing="0"/>
        <w:rPr>
          <w:rFonts w:asciiTheme="minorHAnsi" w:hAnsiTheme="minorHAnsi" w:cstheme="minorHAnsi"/>
          <w:color w:val="385623" w:themeColor="accent6" w:themeShade="80"/>
          <w:sz w:val="22"/>
          <w:szCs w:val="22"/>
        </w:rPr>
      </w:pPr>
    </w:p>
    <w:p w14:paraId="2762C67C" w14:textId="2FA9104F" w:rsidR="00F72E35" w:rsidRPr="002C23CC" w:rsidRDefault="00F72E35" w:rsidP="00B6347D">
      <w:pPr>
        <w:spacing w:line="276" w:lineRule="auto"/>
        <w:rPr>
          <w:rFonts w:cstheme="minorHAnsi"/>
          <w:color w:val="385623" w:themeColor="accent6" w:themeShade="80"/>
        </w:rPr>
      </w:pPr>
      <w:r w:rsidRPr="002C23CC">
        <w:rPr>
          <w:rFonts w:cstheme="minorHAnsi"/>
          <w:color w:val="385623" w:themeColor="accent6" w:themeShade="80"/>
        </w:rPr>
        <w:t>Handeln fördelat på regional nivå för 2019 offentliggörs först under hösten 2020.</w:t>
      </w:r>
    </w:p>
    <w:p w14:paraId="0F7995EA" w14:textId="192E8D84" w:rsidR="00F72E35" w:rsidRPr="004F5A97" w:rsidRDefault="00F72E35" w:rsidP="00B6347D">
      <w:pPr>
        <w:spacing w:line="276" w:lineRule="auto"/>
        <w:rPr>
          <w:rFonts w:eastAsia="Times New Roman" w:cstheme="minorHAnsi"/>
          <w:color w:val="385623" w:themeColor="accent6" w:themeShade="80"/>
          <w:lang w:eastAsia="sv-SE"/>
        </w:rPr>
      </w:pPr>
      <w:r w:rsidRPr="002C23CC">
        <w:rPr>
          <w:rFonts w:cstheme="minorHAnsi"/>
          <w:color w:val="385623" w:themeColor="accent6" w:themeShade="80"/>
        </w:rPr>
        <w:t>Under 2018 omsatte d</w:t>
      </w:r>
      <w:r w:rsidR="00525E1F" w:rsidRPr="002C23CC">
        <w:rPr>
          <w:rFonts w:cstheme="minorHAnsi"/>
          <w:color w:val="385623" w:themeColor="accent6" w:themeShade="80"/>
        </w:rPr>
        <w:t>etaljhandeln i Västra Götalands län 116,4 miljarder kronor. Jämfört med år 2017 ökade omsättningen i länet med 2 procent.</w:t>
      </w:r>
      <w:r w:rsidR="00525E1F" w:rsidRPr="002C23CC">
        <w:rPr>
          <w:color w:val="385623" w:themeColor="accent6" w:themeShade="80"/>
        </w:rPr>
        <w:t xml:space="preserve"> </w:t>
      </w:r>
      <w:r w:rsidR="00525E1F" w:rsidRPr="002C23CC">
        <w:rPr>
          <w:rFonts w:cstheme="minorHAnsi"/>
          <w:color w:val="385623" w:themeColor="accent6" w:themeShade="80"/>
        </w:rPr>
        <w:t xml:space="preserve">Störst omsättning i detaljhandeln i Västra Götalands län år 2018 hade Göteborg med 43,2 miljarder kronor, Strömstad med 8,8 miljarder kronor och Borås med 7,4 miljarder kronor. </w:t>
      </w:r>
      <w:r w:rsidR="00525E1F" w:rsidRPr="002C23CC">
        <w:rPr>
          <w:rFonts w:eastAsia="Times New Roman" w:cstheme="minorHAnsi"/>
          <w:color w:val="385623" w:themeColor="accent6" w:themeShade="80"/>
          <w:lang w:eastAsia="sv-SE"/>
        </w:rPr>
        <w:t xml:space="preserve">Starkast utveckling i detaljhandeln i Västra Götalands län år 2017/2018 </w:t>
      </w:r>
      <w:r w:rsidR="00525E1F" w:rsidRPr="004F5A97">
        <w:rPr>
          <w:rFonts w:eastAsia="Times New Roman" w:cstheme="minorHAnsi"/>
          <w:color w:val="385623" w:themeColor="accent6" w:themeShade="80"/>
          <w:lang w:eastAsia="sv-SE"/>
        </w:rPr>
        <w:t xml:space="preserve">hade Färgelanda med en tillväxt om 7 procent, vilket motsvarar en ökning med 14 miljoner kronor.  </w:t>
      </w:r>
    </w:p>
    <w:p w14:paraId="5C5B56A3" w14:textId="4A75C6E0" w:rsidR="00C43977" w:rsidRPr="004F5A97" w:rsidRDefault="00A00135" w:rsidP="00B6347D">
      <w:pPr>
        <w:spacing w:line="276" w:lineRule="auto"/>
        <w:rPr>
          <w:rFonts w:eastAsia="Times New Roman" w:cstheme="minorHAnsi"/>
          <w:color w:val="385623" w:themeColor="accent6" w:themeShade="80"/>
          <w:lang w:eastAsia="sv-SE"/>
        </w:rPr>
      </w:pPr>
      <w:r>
        <w:rPr>
          <w:rFonts w:eastAsia="Times New Roman" w:cstheme="minorHAnsi"/>
          <w:color w:val="385623" w:themeColor="accent6" w:themeShade="80"/>
          <w:lang w:eastAsia="sv-SE"/>
        </w:rPr>
        <w:t>Utveckling av detaljhandeln sker på flera håll i länet</w:t>
      </w:r>
      <w:r w:rsidR="00057425" w:rsidRPr="004F5A97">
        <w:rPr>
          <w:rFonts w:eastAsia="Times New Roman" w:cstheme="minorHAnsi"/>
          <w:color w:val="385623" w:themeColor="accent6" w:themeShade="80"/>
          <w:lang w:eastAsia="sv-SE"/>
        </w:rPr>
        <w:t xml:space="preserve">. </w:t>
      </w:r>
      <w:r w:rsidR="00EE1E32" w:rsidRPr="004F5A97">
        <w:rPr>
          <w:rFonts w:eastAsia="Times New Roman" w:cstheme="minorHAnsi"/>
          <w:color w:val="385623" w:themeColor="accent6" w:themeShade="80"/>
          <w:lang w:eastAsia="sv-SE"/>
        </w:rPr>
        <w:t xml:space="preserve">Överby Handelsområde i Trollhättan genomgår en kraftig utbyggnad av volymhandel, och arbetet har fortsatt under </w:t>
      </w:r>
      <w:r w:rsidR="00057425" w:rsidRPr="004F5A97">
        <w:rPr>
          <w:rFonts w:eastAsia="Times New Roman" w:cstheme="minorHAnsi"/>
          <w:color w:val="385623" w:themeColor="accent6" w:themeShade="80"/>
          <w:lang w:eastAsia="sv-SE"/>
        </w:rPr>
        <w:t xml:space="preserve">år </w:t>
      </w:r>
      <w:r w:rsidR="00EE1E32" w:rsidRPr="004F5A97">
        <w:rPr>
          <w:rFonts w:eastAsia="Times New Roman" w:cstheme="minorHAnsi"/>
          <w:color w:val="385623" w:themeColor="accent6" w:themeShade="80"/>
          <w:lang w:eastAsia="sv-SE"/>
        </w:rPr>
        <w:t>2019. EM Möbler flyttade in i de nybyggda lokalerna i november</w:t>
      </w:r>
      <w:r w:rsidR="0069101D" w:rsidRPr="004F5A97">
        <w:rPr>
          <w:rFonts w:eastAsia="Times New Roman" w:cstheme="minorHAnsi"/>
          <w:color w:val="385623" w:themeColor="accent6" w:themeShade="80"/>
          <w:lang w:eastAsia="sv-SE"/>
        </w:rPr>
        <w:t xml:space="preserve">, tätt följt av </w:t>
      </w:r>
      <w:proofErr w:type="spellStart"/>
      <w:r w:rsidR="0069101D" w:rsidRPr="004F5A97">
        <w:rPr>
          <w:rFonts w:eastAsia="Times New Roman" w:cstheme="minorHAnsi"/>
          <w:color w:val="385623" w:themeColor="accent6" w:themeShade="80"/>
          <w:lang w:eastAsia="sv-SE"/>
        </w:rPr>
        <w:t>Jysk</w:t>
      </w:r>
      <w:proofErr w:type="spellEnd"/>
      <w:r w:rsidR="0069101D" w:rsidRPr="004F5A97">
        <w:rPr>
          <w:rFonts w:eastAsia="Times New Roman" w:cstheme="minorHAnsi"/>
          <w:color w:val="385623" w:themeColor="accent6" w:themeShade="80"/>
          <w:lang w:eastAsia="sv-SE"/>
        </w:rPr>
        <w:t xml:space="preserve"> som slog upp dörrarna i december. Under våren 2020 beräknas även </w:t>
      </w:r>
      <w:proofErr w:type="spellStart"/>
      <w:r w:rsidR="0069101D" w:rsidRPr="004F5A97">
        <w:rPr>
          <w:rFonts w:eastAsia="Times New Roman" w:cstheme="minorHAnsi"/>
          <w:color w:val="385623" w:themeColor="accent6" w:themeShade="80"/>
          <w:lang w:eastAsia="sv-SE"/>
        </w:rPr>
        <w:t>Lidl</w:t>
      </w:r>
      <w:proofErr w:type="spellEnd"/>
      <w:r w:rsidR="0069101D" w:rsidRPr="004F5A97">
        <w:rPr>
          <w:rFonts w:eastAsia="Times New Roman" w:cstheme="minorHAnsi"/>
          <w:color w:val="385623" w:themeColor="accent6" w:themeShade="80"/>
          <w:lang w:eastAsia="sv-SE"/>
        </w:rPr>
        <w:t xml:space="preserve"> öppna på området. </w:t>
      </w:r>
    </w:p>
    <w:p w14:paraId="762C8431" w14:textId="54E5F6B8" w:rsidR="005911D6" w:rsidRPr="004F5A97" w:rsidRDefault="0069101D" w:rsidP="00B6347D">
      <w:pPr>
        <w:spacing w:after="120" w:line="276" w:lineRule="auto"/>
        <w:rPr>
          <w:rFonts w:eastAsia="Times New Roman" w:cstheme="minorHAnsi"/>
          <w:color w:val="385623" w:themeColor="accent6" w:themeShade="80"/>
          <w:lang w:eastAsia="sv-SE"/>
        </w:rPr>
      </w:pPr>
      <w:r w:rsidRPr="004F5A97">
        <w:rPr>
          <w:rFonts w:eastAsia="Times New Roman" w:cstheme="minorHAnsi"/>
          <w:color w:val="385623" w:themeColor="accent6" w:themeShade="80"/>
          <w:lang w:eastAsia="sv-SE"/>
        </w:rPr>
        <w:t xml:space="preserve">Torp Köpcentrum i Uddevalla byggs ut med 20 000 kvadratmeter, och den nya tillbyggnaden kommer innehålla drygt 30 butiker. Projektet färdigställs i etapper under </w:t>
      </w:r>
      <w:r w:rsidR="006045FD" w:rsidRPr="004F5A97">
        <w:rPr>
          <w:rFonts w:eastAsia="Times New Roman" w:cstheme="minorHAnsi"/>
          <w:color w:val="385623" w:themeColor="accent6" w:themeShade="80"/>
          <w:lang w:eastAsia="sv-SE"/>
        </w:rPr>
        <w:t>år 2020</w:t>
      </w:r>
      <w:r w:rsidR="00DB3B3F" w:rsidRPr="004F5A97">
        <w:rPr>
          <w:rFonts w:eastAsia="Times New Roman" w:cstheme="minorHAnsi"/>
          <w:color w:val="385623" w:themeColor="accent6" w:themeShade="80"/>
          <w:lang w:eastAsia="sv-SE"/>
        </w:rPr>
        <w:t xml:space="preserve">. I januari 2020 öppnade </w:t>
      </w:r>
      <w:r w:rsidR="00DB3B3F" w:rsidRPr="004F5A97">
        <w:rPr>
          <w:rFonts w:eastAsia="Times New Roman" w:cstheme="minorHAnsi"/>
          <w:color w:val="385623" w:themeColor="accent6" w:themeShade="80"/>
          <w:lang w:eastAsia="sv-SE"/>
        </w:rPr>
        <w:lastRenderedPageBreak/>
        <w:t>Stora Coop i en ny butikslokal, och Systembolaget gjorde samma sak i februari. Utbudet av café och restaurang, som tidigare varit svagt i köpcentrumet, kommer utveckla</w:t>
      </w:r>
      <w:r w:rsidR="00057425" w:rsidRPr="004F5A97">
        <w:rPr>
          <w:rFonts w:eastAsia="Times New Roman" w:cstheme="minorHAnsi"/>
          <w:color w:val="385623" w:themeColor="accent6" w:themeShade="80"/>
          <w:lang w:eastAsia="sv-SE"/>
        </w:rPr>
        <w:t>s i projektet</w:t>
      </w:r>
      <w:r w:rsidR="00DB3B3F" w:rsidRPr="004F5A97">
        <w:rPr>
          <w:rFonts w:eastAsia="Times New Roman" w:cstheme="minorHAnsi"/>
          <w:color w:val="385623" w:themeColor="accent6" w:themeShade="80"/>
          <w:lang w:eastAsia="sv-SE"/>
        </w:rPr>
        <w:t>. Målet med utbyggnaden är att Torp Köpcentrum kommer stärka sin roll som handelsdestination och även attrahera sommarturister och norrmän. Efter utbyggnaden kommer Torp innefatta över 100 butiker fördelat på 67 000 kvm.</w:t>
      </w:r>
    </w:p>
    <w:p w14:paraId="76125ED1" w14:textId="296B7435" w:rsidR="00057425" w:rsidRPr="004F5A97" w:rsidRDefault="004F5A97" w:rsidP="00B6347D">
      <w:pPr>
        <w:spacing w:line="276" w:lineRule="auto"/>
        <w:rPr>
          <w:bCs/>
          <w:color w:val="385623" w:themeColor="accent6" w:themeShade="80"/>
          <w:szCs w:val="18"/>
        </w:rPr>
      </w:pPr>
      <w:r w:rsidRPr="004F5A97">
        <w:rPr>
          <w:bCs/>
          <w:color w:val="385623" w:themeColor="accent6" w:themeShade="80"/>
          <w:szCs w:val="18"/>
        </w:rPr>
        <w:t>I Mellerud färdigställdes det nya köpcentrumet Melleruds Handel intill E45:an i slutet av 2019. På drygt 10 000 kvadratmeter uthyrningsbar yta ryms aktörer såsom Coop, Dollar</w:t>
      </w:r>
      <w:r w:rsidR="00CF6196">
        <w:rPr>
          <w:bCs/>
          <w:color w:val="385623" w:themeColor="accent6" w:themeShade="80"/>
          <w:szCs w:val="18"/>
        </w:rPr>
        <w:t>s</w:t>
      </w:r>
      <w:r w:rsidRPr="004F5A97">
        <w:rPr>
          <w:bCs/>
          <w:color w:val="385623" w:themeColor="accent6" w:themeShade="80"/>
          <w:szCs w:val="18"/>
        </w:rPr>
        <w:t xml:space="preserve">tore och Apoteket.  </w:t>
      </w:r>
    </w:p>
    <w:p w14:paraId="48E1F7D3" w14:textId="48E19A90" w:rsidR="00387C31" w:rsidRPr="004F5A97" w:rsidRDefault="006D2ED0" w:rsidP="00B6347D">
      <w:pPr>
        <w:spacing w:line="276" w:lineRule="auto"/>
        <w:rPr>
          <w:bCs/>
          <w:i/>
          <w:iCs/>
          <w:color w:val="385623" w:themeColor="accent6" w:themeShade="80"/>
          <w:sz w:val="20"/>
          <w:szCs w:val="16"/>
        </w:rPr>
      </w:pPr>
      <w:r w:rsidRPr="004F5A97">
        <w:rPr>
          <w:bCs/>
          <w:i/>
          <w:iCs/>
          <w:color w:val="385623" w:themeColor="accent6" w:themeShade="80"/>
          <w:sz w:val="20"/>
          <w:szCs w:val="16"/>
        </w:rPr>
        <w:t>Källa: Handeln i Sverige</w:t>
      </w:r>
      <w:r w:rsidR="00057425" w:rsidRPr="004F5A97">
        <w:rPr>
          <w:bCs/>
          <w:i/>
          <w:iCs/>
          <w:color w:val="385623" w:themeColor="accent6" w:themeShade="80"/>
          <w:sz w:val="20"/>
          <w:szCs w:val="16"/>
        </w:rPr>
        <w:t xml:space="preserve"> och SSCD</w:t>
      </w:r>
    </w:p>
    <w:p w14:paraId="6BD163F1" w14:textId="77777777" w:rsidR="00387C31" w:rsidRDefault="00387C31" w:rsidP="00F63E19">
      <w:pPr>
        <w:rPr>
          <w:b/>
          <w:color w:val="FF0000"/>
          <w:sz w:val="24"/>
          <w:szCs w:val="20"/>
        </w:rPr>
      </w:pPr>
    </w:p>
    <w:p w14:paraId="6CA518FA" w14:textId="19206D7C" w:rsidR="00D4018F" w:rsidRPr="005B5953" w:rsidRDefault="009103B6">
      <w:pPr>
        <w:rPr>
          <w:b/>
          <w:sz w:val="24"/>
          <w:szCs w:val="20"/>
        </w:rPr>
      </w:pPr>
      <w:r w:rsidRPr="00D4018F">
        <w:rPr>
          <w:b/>
          <w:sz w:val="24"/>
          <w:szCs w:val="20"/>
        </w:rPr>
        <w:t>Detaljhandeln i Göteborgsregionen</w:t>
      </w:r>
    </w:p>
    <w:p w14:paraId="4B1E66BF" w14:textId="673FE829" w:rsidR="002C23CC" w:rsidRDefault="00D4018F" w:rsidP="000E7CE2">
      <w:pPr>
        <w:spacing w:line="276" w:lineRule="auto"/>
      </w:pPr>
      <w:r w:rsidRPr="00D4018F">
        <w:t xml:space="preserve">Ett stort detaljhandelsprojekt har slutförts i </w:t>
      </w:r>
      <w:r>
        <w:t>G</w:t>
      </w:r>
      <w:r w:rsidRPr="00D4018F">
        <w:t xml:space="preserve">öteborgsregionen under 2019. I </w:t>
      </w:r>
      <w:r w:rsidR="002C23CC">
        <w:t xml:space="preserve">mars invigdes Kongahälla Center i </w:t>
      </w:r>
      <w:r w:rsidRPr="00D4018F">
        <w:t>Kungälv med drygt 100 butiker, caféer och restauranger. Projektet, som inleddes 2016, är den största köpcentrumsatsningen på tio år i Göteborgsregionen.</w:t>
      </w:r>
      <w:r>
        <w:t xml:space="preserve"> </w:t>
      </w:r>
      <w:r w:rsidRPr="00D4018F">
        <w:t>Med ankare och trafikdrivare som Coop, Systembolaget och H&amp;M bl</w:t>
      </w:r>
      <w:r w:rsidR="002C23CC">
        <w:t xml:space="preserve">ev </w:t>
      </w:r>
      <w:r w:rsidRPr="00D4018F">
        <w:t>det nya köpcentrumet, med sina cirka 35 000 kvadratmeter handel, en ny shoppingdestination i regionen. Handelsprojektet är en del av ett större stadsutvecklingsprojekt intill E6:an.</w:t>
      </w:r>
    </w:p>
    <w:p w14:paraId="3321E8E3" w14:textId="5D610BA8" w:rsidR="004F372D" w:rsidRDefault="002C23CC" w:rsidP="000E7CE2">
      <w:pPr>
        <w:spacing w:line="276" w:lineRule="auto"/>
      </w:pPr>
      <w:r>
        <w:t xml:space="preserve">I Partille, byggs en ny stadsdel vid namn Partille Port. </w:t>
      </w:r>
      <w:r w:rsidR="005D1536">
        <w:t xml:space="preserve">I slutet av 2018 stod det klart att projektet är fulltecknat för kommersiella hyresgäster, </w:t>
      </w:r>
      <w:r w:rsidR="00437B79">
        <w:t xml:space="preserve">och </w:t>
      </w:r>
      <w:r w:rsidR="005D1536">
        <w:t>exempelvis</w:t>
      </w:r>
      <w:r w:rsidR="00437B79">
        <w:t xml:space="preserve"> har</w:t>
      </w:r>
      <w:r w:rsidR="005D1536">
        <w:t xml:space="preserve"> </w:t>
      </w:r>
      <w:r w:rsidR="00437B79">
        <w:t xml:space="preserve">gymkedjan </w:t>
      </w:r>
      <w:r w:rsidR="005D1536">
        <w:t>STC och Coop flyttat in under 2019. Handeln i stadsdelen kommer vara fördelad på två handelskvarter om</w:t>
      </w:r>
      <w:r w:rsidR="00437B79">
        <w:t xml:space="preserve"> totalt sett</w:t>
      </w:r>
      <w:r w:rsidR="005D1536">
        <w:t xml:space="preserve"> 14 000 kvadratmeter. Utöver handeln byggs även drygt 800 lägenheter, och slutförandet av projektet är planerat till </w:t>
      </w:r>
      <w:r w:rsidR="00437B79">
        <w:t xml:space="preserve">år </w:t>
      </w:r>
      <w:r w:rsidR="005D1536">
        <w:t xml:space="preserve">2021. </w:t>
      </w:r>
    </w:p>
    <w:p w14:paraId="334E2ECA" w14:textId="0A78413A" w:rsidR="004F372D" w:rsidRDefault="004F372D" w:rsidP="000E7CE2">
      <w:pPr>
        <w:spacing w:line="276" w:lineRule="auto"/>
      </w:pPr>
      <w:r>
        <w:t>Frölunda Torg planeras utvecklas med en tillbyggnad av både handel och bostäde</w:t>
      </w:r>
      <w:r w:rsidR="001368F9">
        <w:t xml:space="preserve">r. Det beräknas finnas möjlighet till uppemot 1650 nya bostäder och 40 000 kvadratmeter handel och verksamheter i området. Utredningsfasen fortsatte under 2019, men planerat datum för byggstart är ej bestämt ännu.  </w:t>
      </w:r>
    </w:p>
    <w:p w14:paraId="426AFDE0" w14:textId="0972D51E" w:rsidR="00E43AFF" w:rsidRDefault="00E43AFF" w:rsidP="000E7CE2">
      <w:pPr>
        <w:spacing w:line="276" w:lineRule="auto"/>
      </w:pPr>
      <w:r>
        <w:t xml:space="preserve">IKEA i Kållered ska flytta in i nya lokaler – ett nytt varuhus om 37 000 kvadratmeter planeras stå klart under 2021. Dessutom kommer ett nytt shoppingcenter på drygt 40 000 kvadratmeter byggas och integreras med det nya IKEA-varuhuset. Den nya handelsplatsen går under namnet Kållered Köpstad. </w:t>
      </w:r>
    </w:p>
    <w:p w14:paraId="4086C8F7" w14:textId="21877112" w:rsidR="00B035F0" w:rsidRDefault="003C1976" w:rsidP="000E7CE2">
      <w:pPr>
        <w:spacing w:line="276" w:lineRule="auto"/>
      </w:pPr>
      <w:r>
        <w:t xml:space="preserve">En </w:t>
      </w:r>
      <w:proofErr w:type="spellStart"/>
      <w:r>
        <w:t>omvandlig</w:t>
      </w:r>
      <w:proofErr w:type="spellEnd"/>
      <w:r>
        <w:t xml:space="preserve"> av Backaplan på Hisingen har påbörjats. Området kommer gå från att vara en handelsplats till att bli en ny stadsdel med mer cityliknande handel och mötesplatser. När området är färdigbyggt planeras det finnas drygt 9 000 bostäder och 140 000 kvadratmeter cityhandel. Det enorma byggprojektet planeras stå klart i mitten av 2030-talet. </w:t>
      </w:r>
    </w:p>
    <w:p w14:paraId="64098B84" w14:textId="223F9C94" w:rsidR="003C1976" w:rsidRDefault="003C1976" w:rsidP="000E7CE2">
      <w:pPr>
        <w:spacing w:line="276" w:lineRule="auto"/>
      </w:pPr>
      <w:r>
        <w:t xml:space="preserve">Samtidigt har projektet Landvetter Airport City förflyttat sitt datum för färdigställande till efter 2040. </w:t>
      </w:r>
    </w:p>
    <w:p w14:paraId="33FF2607" w14:textId="471A49F6" w:rsidR="006A4DC1" w:rsidRPr="004E5373" w:rsidRDefault="006A4DC1" w:rsidP="000E7CE2">
      <w:pPr>
        <w:spacing w:line="276" w:lineRule="auto"/>
        <w:rPr>
          <w:b/>
          <w:bCs/>
        </w:rPr>
      </w:pPr>
      <w:r w:rsidRPr="004E5373">
        <w:rPr>
          <w:b/>
          <w:bCs/>
        </w:rPr>
        <w:t>Evenemangstaden</w:t>
      </w:r>
    </w:p>
    <w:p w14:paraId="3312E551" w14:textId="2DC08D11" w:rsidR="001D3601" w:rsidRDefault="006A4DC1" w:rsidP="000E7CE2">
      <w:pPr>
        <w:spacing w:line="276" w:lineRule="auto"/>
      </w:pPr>
      <w:r>
        <w:t>I området runt Svenska Mässan och Scandinavium har intresse för att etablera handel blivit aktualiserat i och med att ett förslag om ett upplevelsebaserat handelsområde om 80 000 kvm kommunicerats från kommunalt håll. HUI genomförde på uppdrag av Fastighetsägarna</w:t>
      </w:r>
      <w:r w:rsidR="001D3601">
        <w:t xml:space="preserve"> GFR</w:t>
      </w:r>
      <w:r>
        <w:t xml:space="preserve"> en analys </w:t>
      </w:r>
      <w:r w:rsidR="001D3601">
        <w:t>avseende</w:t>
      </w:r>
      <w:r>
        <w:t xml:space="preserve"> vilka konsekvenser ett köpcentrum på 80 000 kvm skulle innebära</w:t>
      </w:r>
      <w:r w:rsidR="001D3601">
        <w:t xml:space="preserve"> för Göteborgs stadskärna</w:t>
      </w:r>
      <w:r>
        <w:t xml:space="preserve">. </w:t>
      </w:r>
      <w:r w:rsidR="00346F36">
        <w:t xml:space="preserve">Slutsatserna var effekterna på Göteborgs stadskärna blir påtagliga. Detta beror </w:t>
      </w:r>
      <w:r w:rsidR="00346F36">
        <w:lastRenderedPageBreak/>
        <w:t xml:space="preserve">framförallt på den mycket svaga tillväxten i beklädnadshandeln. Rapporten påvisar också att även andra segment, </w:t>
      </w:r>
      <w:r w:rsidR="001D3601">
        <w:t>så</w:t>
      </w:r>
      <w:r w:rsidR="00346F36">
        <w:t xml:space="preserve">som restaurang och </w:t>
      </w:r>
      <w:r w:rsidR="001D3601">
        <w:t>h</w:t>
      </w:r>
      <w:r w:rsidR="00346F36">
        <w:t>em</w:t>
      </w:r>
      <w:r w:rsidR="001D3601">
        <w:t>-</w:t>
      </w:r>
      <w:r w:rsidR="00346F36">
        <w:t xml:space="preserve"> och fritid</w:t>
      </w:r>
      <w:r w:rsidR="001D3601">
        <w:t>svaruhandeln</w:t>
      </w:r>
      <w:r w:rsidR="00346F36">
        <w:t xml:space="preserve"> kommer påverkas i stadskärnan trots att tillväxten i branscherna är hög. Att dessa branscher också blir påverkade beror i första hand på att stadskärnan tappar attraktivitet då </w:t>
      </w:r>
      <w:r w:rsidR="001D3601">
        <w:t xml:space="preserve">stadskärnans </w:t>
      </w:r>
      <w:r w:rsidR="00346F36">
        <w:t xml:space="preserve">beklädnadshandel </w:t>
      </w:r>
      <w:r w:rsidR="001D3601">
        <w:t>försvagas och trafiken i stadskärnan minskar.</w:t>
      </w:r>
      <w:bookmarkStart w:id="0" w:name="_GoBack"/>
      <w:bookmarkEnd w:id="0"/>
    </w:p>
    <w:sectPr w:rsidR="001D3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31979"/>
    <w:multiLevelType w:val="hybridMultilevel"/>
    <w:tmpl w:val="ED267F06"/>
    <w:lvl w:ilvl="0" w:tplc="C1D8327A">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6726465"/>
    <w:multiLevelType w:val="hybridMultilevel"/>
    <w:tmpl w:val="CD665DEA"/>
    <w:lvl w:ilvl="0" w:tplc="5B02D01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BD3DB1"/>
    <w:multiLevelType w:val="hybridMultilevel"/>
    <w:tmpl w:val="EF288DB2"/>
    <w:lvl w:ilvl="0" w:tplc="7AFC8B4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4A"/>
    <w:rsid w:val="00010A8B"/>
    <w:rsid w:val="000162DA"/>
    <w:rsid w:val="000258E6"/>
    <w:rsid w:val="00053905"/>
    <w:rsid w:val="00057425"/>
    <w:rsid w:val="00065BEA"/>
    <w:rsid w:val="000731D0"/>
    <w:rsid w:val="000938AD"/>
    <w:rsid w:val="000A0151"/>
    <w:rsid w:val="000D57A6"/>
    <w:rsid w:val="000E06AA"/>
    <w:rsid w:val="000E7CE2"/>
    <w:rsid w:val="00105B28"/>
    <w:rsid w:val="001116A9"/>
    <w:rsid w:val="00112B78"/>
    <w:rsid w:val="00132C9D"/>
    <w:rsid w:val="001368F9"/>
    <w:rsid w:val="00152616"/>
    <w:rsid w:val="00153B16"/>
    <w:rsid w:val="00173795"/>
    <w:rsid w:val="00174CFD"/>
    <w:rsid w:val="00175E59"/>
    <w:rsid w:val="0018515D"/>
    <w:rsid w:val="001C0FAB"/>
    <w:rsid w:val="001D3601"/>
    <w:rsid w:val="001D4748"/>
    <w:rsid w:val="001F7177"/>
    <w:rsid w:val="00207C4B"/>
    <w:rsid w:val="00260752"/>
    <w:rsid w:val="00271C96"/>
    <w:rsid w:val="00282D19"/>
    <w:rsid w:val="002A72D3"/>
    <w:rsid w:val="002B5B66"/>
    <w:rsid w:val="002C23CC"/>
    <w:rsid w:val="002C3F02"/>
    <w:rsid w:val="00323176"/>
    <w:rsid w:val="00346797"/>
    <w:rsid w:val="00346F36"/>
    <w:rsid w:val="00347599"/>
    <w:rsid w:val="00387C31"/>
    <w:rsid w:val="0039433F"/>
    <w:rsid w:val="003A56CD"/>
    <w:rsid w:val="003C1976"/>
    <w:rsid w:val="003D23B2"/>
    <w:rsid w:val="0040332A"/>
    <w:rsid w:val="00437B79"/>
    <w:rsid w:val="004A60AD"/>
    <w:rsid w:val="004C7C80"/>
    <w:rsid w:val="004D0755"/>
    <w:rsid w:val="004E5373"/>
    <w:rsid w:val="004E71B8"/>
    <w:rsid w:val="004E7817"/>
    <w:rsid w:val="004F2228"/>
    <w:rsid w:val="004F372D"/>
    <w:rsid w:val="004F5A97"/>
    <w:rsid w:val="00525E1F"/>
    <w:rsid w:val="0053057C"/>
    <w:rsid w:val="00534DF2"/>
    <w:rsid w:val="00560F13"/>
    <w:rsid w:val="00576301"/>
    <w:rsid w:val="005911D6"/>
    <w:rsid w:val="00597B57"/>
    <w:rsid w:val="005B5953"/>
    <w:rsid w:val="005D1536"/>
    <w:rsid w:val="006045FD"/>
    <w:rsid w:val="00615844"/>
    <w:rsid w:val="00652D90"/>
    <w:rsid w:val="0067148F"/>
    <w:rsid w:val="0067483A"/>
    <w:rsid w:val="0068327F"/>
    <w:rsid w:val="0069101D"/>
    <w:rsid w:val="006A4DC1"/>
    <w:rsid w:val="006D2ED0"/>
    <w:rsid w:val="007167A1"/>
    <w:rsid w:val="0074685B"/>
    <w:rsid w:val="00791286"/>
    <w:rsid w:val="007A1C39"/>
    <w:rsid w:val="007B4F82"/>
    <w:rsid w:val="007C5521"/>
    <w:rsid w:val="007C5BC4"/>
    <w:rsid w:val="00815276"/>
    <w:rsid w:val="0082476E"/>
    <w:rsid w:val="00867DFB"/>
    <w:rsid w:val="008C1236"/>
    <w:rsid w:val="008D6386"/>
    <w:rsid w:val="008E5BE2"/>
    <w:rsid w:val="0090431A"/>
    <w:rsid w:val="009103B6"/>
    <w:rsid w:val="0091387B"/>
    <w:rsid w:val="00931CEF"/>
    <w:rsid w:val="0096264A"/>
    <w:rsid w:val="009B4288"/>
    <w:rsid w:val="009D2367"/>
    <w:rsid w:val="009D2D3F"/>
    <w:rsid w:val="009E0097"/>
    <w:rsid w:val="009F2DAA"/>
    <w:rsid w:val="00A00135"/>
    <w:rsid w:val="00A10A7A"/>
    <w:rsid w:val="00A211FC"/>
    <w:rsid w:val="00A26663"/>
    <w:rsid w:val="00A2712B"/>
    <w:rsid w:val="00A379D1"/>
    <w:rsid w:val="00A73848"/>
    <w:rsid w:val="00A74F9F"/>
    <w:rsid w:val="00A953C9"/>
    <w:rsid w:val="00B035F0"/>
    <w:rsid w:val="00B12FE6"/>
    <w:rsid w:val="00B15376"/>
    <w:rsid w:val="00B5118E"/>
    <w:rsid w:val="00B60547"/>
    <w:rsid w:val="00B6347D"/>
    <w:rsid w:val="00B665B2"/>
    <w:rsid w:val="00B94FE7"/>
    <w:rsid w:val="00BA71F0"/>
    <w:rsid w:val="00BD0B69"/>
    <w:rsid w:val="00BD2173"/>
    <w:rsid w:val="00C33FD3"/>
    <w:rsid w:val="00C43977"/>
    <w:rsid w:val="00C56634"/>
    <w:rsid w:val="00C92A34"/>
    <w:rsid w:val="00C96C80"/>
    <w:rsid w:val="00CE74C9"/>
    <w:rsid w:val="00CF6196"/>
    <w:rsid w:val="00D4018F"/>
    <w:rsid w:val="00D50647"/>
    <w:rsid w:val="00D61AFA"/>
    <w:rsid w:val="00D83AD5"/>
    <w:rsid w:val="00D86F4F"/>
    <w:rsid w:val="00D96BCC"/>
    <w:rsid w:val="00DB3B3F"/>
    <w:rsid w:val="00DB7B3F"/>
    <w:rsid w:val="00DD4143"/>
    <w:rsid w:val="00DF3F0B"/>
    <w:rsid w:val="00E139D7"/>
    <w:rsid w:val="00E22F6F"/>
    <w:rsid w:val="00E23C6A"/>
    <w:rsid w:val="00E256E7"/>
    <w:rsid w:val="00E43AFF"/>
    <w:rsid w:val="00E81457"/>
    <w:rsid w:val="00E94D44"/>
    <w:rsid w:val="00EC52CA"/>
    <w:rsid w:val="00EE1E32"/>
    <w:rsid w:val="00F027BE"/>
    <w:rsid w:val="00F156B6"/>
    <w:rsid w:val="00F17063"/>
    <w:rsid w:val="00F20EFD"/>
    <w:rsid w:val="00F37332"/>
    <w:rsid w:val="00F41B36"/>
    <w:rsid w:val="00F42A39"/>
    <w:rsid w:val="00F43F97"/>
    <w:rsid w:val="00F443E1"/>
    <w:rsid w:val="00F63E19"/>
    <w:rsid w:val="00F72E35"/>
    <w:rsid w:val="00F85F7F"/>
    <w:rsid w:val="00FC4C98"/>
    <w:rsid w:val="00FC7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D279"/>
  <w15:chartTrackingRefBased/>
  <w15:docId w15:val="{0BDEDF85-3105-4164-BF0D-EBB2000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2"/>
    <w:qFormat/>
    <w:rsid w:val="004D0755"/>
    <w:pPr>
      <w:spacing w:after="270" w:line="270" w:lineRule="atLeast"/>
    </w:pPr>
    <w:rPr>
      <w:sz w:val="20"/>
    </w:rPr>
  </w:style>
  <w:style w:type="character" w:customStyle="1" w:styleId="BrdtextChar">
    <w:name w:val="Brödtext Char"/>
    <w:basedOn w:val="Standardstycketeckensnitt"/>
    <w:link w:val="Brdtext"/>
    <w:uiPriority w:val="2"/>
    <w:rsid w:val="004D0755"/>
    <w:rPr>
      <w:sz w:val="20"/>
    </w:rPr>
  </w:style>
  <w:style w:type="paragraph" w:styleId="Liststycke">
    <w:name w:val="List Paragraph"/>
    <w:basedOn w:val="Normal"/>
    <w:uiPriority w:val="34"/>
    <w:qFormat/>
    <w:rsid w:val="002A72D3"/>
    <w:pPr>
      <w:ind w:left="720"/>
      <w:contextualSpacing/>
    </w:pPr>
  </w:style>
  <w:style w:type="character" w:styleId="Kommentarsreferens">
    <w:name w:val="annotation reference"/>
    <w:basedOn w:val="Standardstycketeckensnitt"/>
    <w:uiPriority w:val="99"/>
    <w:semiHidden/>
    <w:unhideWhenUsed/>
    <w:rsid w:val="002A72D3"/>
    <w:rPr>
      <w:sz w:val="16"/>
      <w:szCs w:val="16"/>
    </w:rPr>
  </w:style>
  <w:style w:type="paragraph" w:styleId="Kommentarer">
    <w:name w:val="annotation text"/>
    <w:basedOn w:val="Normal"/>
    <w:link w:val="KommentarerChar"/>
    <w:uiPriority w:val="99"/>
    <w:unhideWhenUsed/>
    <w:rsid w:val="002A72D3"/>
    <w:pPr>
      <w:spacing w:line="240" w:lineRule="auto"/>
    </w:pPr>
    <w:rPr>
      <w:sz w:val="20"/>
      <w:szCs w:val="20"/>
    </w:rPr>
  </w:style>
  <w:style w:type="character" w:customStyle="1" w:styleId="KommentarerChar">
    <w:name w:val="Kommentarer Char"/>
    <w:basedOn w:val="Standardstycketeckensnitt"/>
    <w:link w:val="Kommentarer"/>
    <w:uiPriority w:val="99"/>
    <w:rsid w:val="002A72D3"/>
    <w:rPr>
      <w:sz w:val="20"/>
      <w:szCs w:val="20"/>
    </w:rPr>
  </w:style>
  <w:style w:type="paragraph" w:styleId="Kommentarsmne">
    <w:name w:val="annotation subject"/>
    <w:basedOn w:val="Kommentarer"/>
    <w:next w:val="Kommentarer"/>
    <w:link w:val="KommentarsmneChar"/>
    <w:uiPriority w:val="99"/>
    <w:semiHidden/>
    <w:unhideWhenUsed/>
    <w:rsid w:val="002A72D3"/>
    <w:rPr>
      <w:b/>
      <w:bCs/>
    </w:rPr>
  </w:style>
  <w:style w:type="character" w:customStyle="1" w:styleId="KommentarsmneChar">
    <w:name w:val="Kommentarsämne Char"/>
    <w:basedOn w:val="KommentarerChar"/>
    <w:link w:val="Kommentarsmne"/>
    <w:uiPriority w:val="99"/>
    <w:semiHidden/>
    <w:rsid w:val="002A72D3"/>
    <w:rPr>
      <w:b/>
      <w:bCs/>
      <w:sz w:val="20"/>
      <w:szCs w:val="20"/>
    </w:rPr>
  </w:style>
  <w:style w:type="paragraph" w:styleId="Ballongtext">
    <w:name w:val="Balloon Text"/>
    <w:basedOn w:val="Normal"/>
    <w:link w:val="BallongtextChar"/>
    <w:uiPriority w:val="99"/>
    <w:semiHidden/>
    <w:unhideWhenUsed/>
    <w:rsid w:val="002A72D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72D3"/>
    <w:rPr>
      <w:rFonts w:ascii="Segoe UI" w:hAnsi="Segoe UI" w:cs="Segoe UI"/>
      <w:sz w:val="18"/>
      <w:szCs w:val="18"/>
    </w:rPr>
  </w:style>
  <w:style w:type="character" w:styleId="Hyperlnk">
    <w:name w:val="Hyperlink"/>
    <w:basedOn w:val="Standardstycketeckensnitt"/>
    <w:uiPriority w:val="99"/>
    <w:unhideWhenUsed/>
    <w:rsid w:val="00B5118E"/>
    <w:rPr>
      <w:color w:val="0563C1" w:themeColor="hyperlink"/>
      <w:u w:val="single"/>
    </w:rPr>
  </w:style>
  <w:style w:type="character" w:styleId="Olstomnmnande">
    <w:name w:val="Unresolved Mention"/>
    <w:basedOn w:val="Standardstycketeckensnitt"/>
    <w:uiPriority w:val="99"/>
    <w:semiHidden/>
    <w:unhideWhenUsed/>
    <w:rsid w:val="00B5118E"/>
    <w:rPr>
      <w:color w:val="605E5C"/>
      <w:shd w:val="clear" w:color="auto" w:fill="E1DFDD"/>
    </w:rPr>
  </w:style>
  <w:style w:type="paragraph" w:customStyle="1" w:styleId="huvudrubrik">
    <w:name w:val="huvudrubrik"/>
    <w:basedOn w:val="Normal"/>
    <w:rsid w:val="00B035F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B035F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5546">
      <w:bodyDiv w:val="1"/>
      <w:marLeft w:val="0"/>
      <w:marRight w:val="0"/>
      <w:marTop w:val="0"/>
      <w:marBottom w:val="0"/>
      <w:divBdr>
        <w:top w:val="none" w:sz="0" w:space="0" w:color="auto"/>
        <w:left w:val="none" w:sz="0" w:space="0" w:color="auto"/>
        <w:bottom w:val="none" w:sz="0" w:space="0" w:color="auto"/>
        <w:right w:val="none" w:sz="0" w:space="0" w:color="auto"/>
      </w:divBdr>
    </w:div>
    <w:div w:id="10980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100" b="1"/>
              <a:t>Detaljhandelns</a:t>
            </a:r>
            <a:r>
              <a:rPr lang="sv-SE" sz="1100" b="1" baseline="0"/>
              <a:t> utveckling per bransch, 2018-2019, i löpande priser</a:t>
            </a:r>
            <a:endParaRPr lang="sv-SE"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lumMod val="50000"/>
              </a:schemeClr>
            </a:solidFill>
            <a:ln>
              <a:noFill/>
            </a:ln>
            <a:effectLst/>
          </c:spPr>
          <c:invertIfNegative val="0"/>
          <c:dPt>
            <c:idx val="6"/>
            <c:invertIfNegative val="0"/>
            <c:bubble3D val="0"/>
            <c:spPr>
              <a:solidFill>
                <a:schemeClr val="accent6">
                  <a:lumMod val="50000"/>
                </a:schemeClr>
              </a:solidFill>
              <a:ln>
                <a:noFill/>
              </a:ln>
              <a:effectLst/>
            </c:spPr>
            <c:extLst>
              <c:ext xmlns:c16="http://schemas.microsoft.com/office/drawing/2014/chart" uri="{C3380CC4-5D6E-409C-BE32-E72D297353CC}">
                <c16:uniqueId val="{00000001-7C6D-4CF8-B2D1-0C350EA6128E}"/>
              </c:ext>
            </c:extLst>
          </c:dPt>
          <c:dPt>
            <c:idx val="7"/>
            <c:invertIfNegative val="0"/>
            <c:bubble3D val="0"/>
            <c:spPr>
              <a:solidFill>
                <a:schemeClr val="accent6">
                  <a:lumMod val="50000"/>
                </a:schemeClr>
              </a:solidFill>
              <a:ln>
                <a:noFill/>
              </a:ln>
              <a:effectLst/>
            </c:spPr>
            <c:extLst>
              <c:ext xmlns:c16="http://schemas.microsoft.com/office/drawing/2014/chart" uri="{C3380CC4-5D6E-409C-BE32-E72D297353CC}">
                <c16:uniqueId val="{00000003-7C6D-4CF8-B2D1-0C350EA6128E}"/>
              </c:ext>
            </c:extLst>
          </c:dPt>
          <c:dPt>
            <c:idx val="8"/>
            <c:invertIfNegative val="0"/>
            <c:bubble3D val="0"/>
            <c:spPr>
              <a:solidFill>
                <a:schemeClr val="accent6">
                  <a:lumMod val="50000"/>
                </a:schemeClr>
              </a:solidFill>
              <a:ln>
                <a:noFill/>
              </a:ln>
              <a:effectLst/>
            </c:spPr>
            <c:extLst>
              <c:ext xmlns:c16="http://schemas.microsoft.com/office/drawing/2014/chart" uri="{C3380CC4-5D6E-409C-BE32-E72D297353CC}">
                <c16:uniqueId val="{00000005-7C6D-4CF8-B2D1-0C350EA6128E}"/>
              </c:ext>
            </c:extLst>
          </c:dPt>
          <c:dLbls>
            <c:dLbl>
              <c:idx val="4"/>
              <c:layout>
                <c:manualLayout>
                  <c:x val="0"/>
                  <c:y val="0.486111111111111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6D-4CF8-B2D1-0C350EA612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Blad1!$B$5:$B$13</c:f>
              <c:strCache>
                <c:ptCount val="9"/>
                <c:pt idx="0">
                  <c:v>Möbelhandel</c:v>
                </c:pt>
                <c:pt idx="1">
                  <c:v>Hemutrustningshandel</c:v>
                </c:pt>
                <c:pt idx="2">
                  <c:v>Klädhandel</c:v>
                </c:pt>
                <c:pt idx="3">
                  <c:v>Kosmetik/sjukvårdshandel</c:v>
                </c:pt>
                <c:pt idx="4">
                  <c:v>Sko- och väskhandel</c:v>
                </c:pt>
                <c:pt idx="6">
                  <c:v>Sällanköpsvaruhandel</c:v>
                </c:pt>
                <c:pt idx="7">
                  <c:v>Dagligvaruhandel</c:v>
                </c:pt>
                <c:pt idx="8">
                  <c:v>Total detaljhandel</c:v>
                </c:pt>
              </c:strCache>
            </c:strRef>
          </c:cat>
          <c:val>
            <c:numRef>
              <c:f>Blad1!$C$5:$C$13</c:f>
              <c:numCache>
                <c:formatCode>0.0%</c:formatCode>
                <c:ptCount val="9"/>
                <c:pt idx="0">
                  <c:v>4.4450986164262574E-2</c:v>
                </c:pt>
                <c:pt idx="1">
                  <c:v>4.0378975862846778E-2</c:v>
                </c:pt>
                <c:pt idx="2">
                  <c:v>1.1678090886012127E-2</c:v>
                </c:pt>
                <c:pt idx="3">
                  <c:v>1.0185373803218489E-2</c:v>
                </c:pt>
                <c:pt idx="4">
                  <c:v>-5.293367346938771E-2</c:v>
                </c:pt>
                <c:pt idx="6">
                  <c:v>3.3895693706186059E-2</c:v>
                </c:pt>
                <c:pt idx="7">
                  <c:v>3.6193857076709524E-2</c:v>
                </c:pt>
                <c:pt idx="8">
                  <c:v>3.5409129397275141E-2</c:v>
                </c:pt>
              </c:numCache>
            </c:numRef>
          </c:val>
          <c:extLst>
            <c:ext xmlns:c16="http://schemas.microsoft.com/office/drawing/2014/chart" uri="{C3380CC4-5D6E-409C-BE32-E72D297353CC}">
              <c16:uniqueId val="{00000007-7C6D-4CF8-B2D1-0C350EA6128E}"/>
            </c:ext>
          </c:extLst>
        </c:ser>
        <c:dLbls>
          <c:showLegendKey val="0"/>
          <c:showVal val="0"/>
          <c:showCatName val="0"/>
          <c:showSerName val="0"/>
          <c:showPercent val="0"/>
          <c:showBubbleSize val="0"/>
        </c:dLbls>
        <c:gapWidth val="219"/>
        <c:overlap val="-27"/>
        <c:axId val="418762288"/>
        <c:axId val="418761632"/>
      </c:barChart>
      <c:catAx>
        <c:axId val="41876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8761632"/>
        <c:crosses val="autoZero"/>
        <c:auto val="1"/>
        <c:lblAlgn val="ctr"/>
        <c:lblOffset val="100"/>
        <c:noMultiLvlLbl val="0"/>
      </c:catAx>
      <c:valAx>
        <c:axId val="41876163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876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4DA0-CC63-488F-9133-07ADAF0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1452</Words>
  <Characters>7701</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Ekholm</dc:creator>
  <cp:keywords/>
  <dc:description/>
  <cp:lastModifiedBy>Kenneth Odéus</cp:lastModifiedBy>
  <cp:revision>4</cp:revision>
  <cp:lastPrinted>2020-03-03T20:24:00Z</cp:lastPrinted>
  <dcterms:created xsi:type="dcterms:W3CDTF">2020-03-03T20:26:00Z</dcterms:created>
  <dcterms:modified xsi:type="dcterms:W3CDTF">2020-03-03T20:28:00Z</dcterms:modified>
</cp:coreProperties>
</file>